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Ogłoszenie nr 300568 - 2016 z dnia 2016-08-09 r. </w:t>
      </w:r>
    </w:p>
    <w:p w:rsidR="003E497A" w:rsidRPr="00FF1074" w:rsidRDefault="003E497A" w:rsidP="003E497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B66D7">
        <w:rPr>
          <w:rFonts w:ascii="Verdana" w:eastAsia="Times New Roman" w:hAnsi="Verdana" w:cs="Times New Roman"/>
          <w:b/>
          <w:sz w:val="20"/>
          <w:szCs w:val="20"/>
          <w:lang w:eastAsia="pl-PL"/>
        </w:rPr>
        <w:t>Grójec: Przebudowa drogi powiatowej nr 1681 W Klonowa Wola – Stara Warka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OGŁOSZENIE O ZAMÓWIENIU - Roboty budowlane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Zamieszczanie ogłoszenia: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obowiązkowe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 dotyczy: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zamówienia publicznego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Nazwa projektu lub programu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SEKCJA I: ZAMAWIAJĄCY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Postępowanie przeprowadza centralny zamawiający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  <w:r w:rsid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Postępowanie jest przeprowadzane wspólnie przez zamawiających</w:t>
      </w:r>
      <w:r w:rsid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dodatkowe: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 1) NAZWA I ADRES: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Starostwo Powiatowe w Grójcu, krajowy numer identyfikacyjny 67022282000000, ul. ul. Piłsudskiego  59, 05600   Grójec, woj. mazowieckie, państwo , tel. 486 651 100, e-mail , faks 486 704 414.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>adres strony internetowej www.grojec.pl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 2) RODZAJ ZAMAWIAJĄCEGO: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Administracja samorządowa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I.3) WSPÓLNE UDZIELANIE ZAMÓWIENIA </w:t>
      </w:r>
      <w:r w:rsidRPr="00FF1074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(jeżeli dotyczy)</w:t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I.4) KOMUNIKACJA: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Nieograniczony, pełny i bezpośredni dostęp do dokumentów zamówienia można uzyskać pod adresem (URL)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  <w:r w:rsid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www.bipgrojec.pl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Elektronicznie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adres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tak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Inny sposób: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>Zgodnie z art. 10c ust. 2 ustawy Prawo zamówień publicznych w związku z art. 18 ustawy z dnia 22 czerwca 2016r. o zmianie ustawy – Prawo zamówień publicznych oraz niektórych innych (Dz.U z 2016r. poz. 1020) ustaw składanie ofert odbywa się za pośrednictwem operatora pocztowego w rozumieniu ustawy z dnia 23 listopada 2012r. – Prawo pocztowe (Dz. U. poz. 1529 oraz z 2015r. poz. 1830), osobiście lub za pośrednictwem posłańca,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>Dopuszczone jest przesłanie ofert lub wniosków o dopuszczenie do udziału w postępowaniu w inny sposób: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Pod adres: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>Starostwo Powiatowe w Grójcu, ul. Piłsudskiego 59, 05-600 Grójec, woj. Mazowieckie – Punkt Informacyjny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Komunikacja elektroniczna wymaga korzystania z narzędzi i urządzeń lub formatów plików, które nie są ogólnodostępne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SEKCJA II: PRZEDMIOT ZAMÓWIENIA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Przebudowa drogi powiatowej nr 1681 W Klonowa Wola – Stara Warka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Numer referencyjny: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3E497A" w:rsidRPr="00FF1074" w:rsidRDefault="003E497A" w:rsidP="00FF107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II.2) Rodzaj zamówienia: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roboty budowlane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II.3)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Zamówienie podzielone jest na części:</w:t>
      </w:r>
      <w:r w:rsid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="00FF1074" w:rsidRPr="00FF1074">
        <w:rPr>
          <w:rFonts w:ascii="Verdana" w:eastAsia="Times New Roman" w:hAnsi="Verdana" w:cs="Times New Roman"/>
          <w:bCs/>
          <w:sz w:val="18"/>
          <w:szCs w:val="18"/>
          <w:lang w:eastAsia="pl-PL"/>
        </w:rPr>
        <w:t>N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ie </w:t>
      </w:r>
    </w:p>
    <w:p w:rsidR="003E497A" w:rsidRPr="00FF1074" w:rsidRDefault="003E497A" w:rsidP="003E497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II.4) Krótki opis przedmiotu zamówienia </w:t>
      </w:r>
      <w:r w:rsidRPr="00FF1074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Przedmiotem zamówienia jest Przebudowa drogi powiatowej nr 1681 W Klonowa Wola – Stara Warka. Zakres robót: 1.Wykonanie nawierzchni bitumicznej na odcinku długości 640,00 obejmuje wykonanie: remontu cząstkowego; oczyszczenie i skropienie istniejącej nawierzchni; wykonanie warstwy wyrównawczej z mieszanki mineralno-asfaltowej w ilości 100 kg/ m2; wykonanie warstwy ścieralnej z mieszanki mineralno-asfaltowej grubości 4 cm; kategoria ruchu KR-1; wykonanie koryta, roboty ziemne ( pobocze); wykonanie poboczy z mieszanki optymalnej po zagęszczeniu po obu stronach drogi. 2. Wykonanie podbudowy z kruszywa na odcinku długości 525,00 </w:t>
      </w:r>
      <w:proofErr w:type="spellStart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mb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obejmujące wykonanie: roboty pomiarowe; roboty ziemne – wykonanie koryta na poszerzeniu po obu stronach drogi; mechaniczne profilowanie i zagęszczenie podłoża; wykonanie warstwy odsączającej z piasku; wykonanie podbudowy z kruszywa łamanego warstwa dolna tłuczeń o frakcji 31,5 – 63 mm na poszerzeniu; wykonanie podbudowy z kruszywa łamanego warstwa górna na poszerzeniu; wykonanie wzmocnienia mieszanką optymalna o frakcji 0- 31,5 mm na szerokości 5,20 m; wykonanie górnej warstwy podbudowy z destruktu na szerokości 5,20 m; ścięcie i uzupełnienie poboczy materiałem miejscowym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II.5) Główny kod CPV: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45233140-2 Dodatkowe kody CPV: 45233120-6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II.6) Całkowita wartość zamówienia </w:t>
      </w:r>
      <w:r w:rsidRPr="00FF1074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>(jeżeli zamawiający podaje informacje o wartości zamówienia</w:t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Wartość bez VAT: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Waluta: </w:t>
      </w:r>
    </w:p>
    <w:p w:rsidR="003E497A" w:rsidRPr="00FF1074" w:rsidRDefault="003E497A" w:rsidP="003E497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E497A" w:rsidRPr="00FF1074" w:rsidRDefault="003E497A" w:rsidP="003E497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F1074" w:rsidRDefault="00FF1074" w:rsidP="003E497A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3E497A" w:rsidRPr="00FF1074" w:rsidRDefault="003E497A" w:rsidP="003E497A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sz w:val="18"/>
          <w:szCs w:val="18"/>
          <w:lang w:eastAsia="pl-PL"/>
        </w:rPr>
        <w:t>data zakończenia: 30/09/2016</w:t>
      </w:r>
    </w:p>
    <w:p w:rsidR="003E497A" w:rsidRPr="00FF1074" w:rsidRDefault="003E497A" w:rsidP="003E497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II.9) Informacje dodatkowe: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Określenie warunków: Zamawiający nie wyznacza szczegółowego warunku w tym zakresie. Ocenę spełniania warunku udziału w postępowaniu zamawiający przeprowadzi na podstawie załączonego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do oferty oświadczenia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III.1.2) Sytuacja finansowa lub ekonomiczna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 </w:t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III.1.3) Zdolność techniczna lub zawodowa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Określenie warunków: Warunek ten zostanie spełniony, jeżeli wykonawca: a)wykaże, iż w okresie ostatnich pięciu lat przed upływem terminu składania ofert, a jeżeli okres prowadzenia działalności jest krótszy – w tym okresie, wykonał : •co najmniej dwie(2) roboty budowlane polegającą na remoncie, budowie, przebudowie ulicy lub drogi o nawierzchni utwardzonej i wartości, co najmniej 300.000,00 zł brutto (słownie zł: trzysta tysięcy). Ocenę spełniania warunku udziału w postępowaniu zamawiający przeprowadzi na podstawie załączonego do oferty wykazu robót i dowodów. b)dysponuje, co najmniej jedną osobą - Kierownikiem budowy, posiadającym uprawnienia budowlane do kierowania robotami budowlanymi w specjalności drogowej zgodnie z przepisami ustawy z dnia 7 lipca 1994 r. Prawo budowlane i Rozporządzenia Ministra Transportu i Budownictwa z dnia 28 kwietnia 2006 r. w sprawie samodzielnych funkcji technicznych w budownictwie lub im odpowiadające ważne uprawnienia budowlane, które zostały wydane na podstawie wcześniej obowiązujących przepisów. W przypadku wykonawców zagranicznych, dopuszcza się równoważne kwalifikacje, zdobyte w innych państwach, na zasadach określonych w art.12a ustawy z dnia 7 lipca 1994 r. Prawo budowlane, z uwzględnieniem postanowień ustawy z dnia 18 marca 2008 r. o zasadach uznawania kwalifikacji zawodowych nabytych w państwach członkowskich Unii Europejskiej (Dz. U. 2008, nr 63 poz. 394 ze zm.). Ocenę spełniania warunku udziału w postępowaniu zamawiający przeprowadzi na podstawie załączonego do oferty wykazu osób, które będą uczestniczyć w wykonywaniu zamówienia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Czy 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III.2) PODSTAWY WYKLUCZENIA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Zamawiający przewiduje następujące fakultatywne podstawy wykluczenia: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(podstawa wykluczenia określona w art. 24 ust. 5 pkt 2 ustawy </w:t>
      </w:r>
      <w:proofErr w:type="spellStart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(podstawa wykluczenia określona w art. 24 ust. 5 pkt 8 ustawy </w:t>
      </w:r>
      <w:proofErr w:type="spellStart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Pzp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tak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Oświadczenie o spełnianiu kryteriów selekcji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1.oświadczenie dot. przesłanek wykluczenia z postępowania - którego wzór stanowi załącznik do SIWZ. Jeżeli Wykonawcy wspólnie ubiegają się o udzielenie zamówienia, dokument ten składa każdy z nich 2. aktualny odpis z właściwego rejestru lub z centralnej ewidencji i informacji o działalności gospodarczej, jeżeli odrębne przepisy wymagają wpisu do rejestru lub ewidencji, - wystawionego nie wcześniej niż 6 miesięcy przed upływem terminu składania ofert. Listę podmiotów należących do tej samej grupy kapitałowej, w rozumieniu ustawy z dnia 16 lutego 2007 r. o ochronie konkurencji i konsumentów (Dz.U. Nr 50, poz. 331, ze zm.) albo informacja o tym, że wykonawca nie należy do grupy kapitałowej (w przypadku składania oferty przez wykonawców na zasadach określonych przepisem art. 23 ustawy - składających ofertę wspólnie - wyżej wymienione oświadczenie musi być złożone przez każdego wykonawcę)(jeśli dotyczy).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Oświadczenie, że osoby , które będą uczestniczyć w wykonywaniu zamówienia, posiadają wymagane uprawnienia ( dot. kierownika budowy ) Dowody potwierdzające że roboty budowlane (wykazane w oświadczeniu) zostały wykonane należycie, w szczególności informacji o tym czy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roboty zostały wykonane zgodnie z przepisami prawa budowlanego i prawidłowo ukończone, przy czym dowodami, o których mowa, są referencje bądź inne dokumenty wystawione przez podmiot, na rzecz którego roboty budowlane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III.5.2) W ZAKRESIE KRYTERIÓW SELEKCJI: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Wypełniony i podpisany formularz „Oferta Wykonawcy” (wzór zał. nr 1 do SIWZ). 2. Pełnomocnictwa osób podpisujących ofertę do podejmowania zobowiązań w imieniu firmy składającej ofertę, o ile nie wynikają z przepisów prawa lub innych dokumentów, jeżeli jest wymagane. 3. Dowód wniesienia wadium - kserokopia. 4. Kosztorys ofertowy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SEKCJA IV: PROCEDURA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IV.1) OPIS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IV.1.1) Tryb udzielenia zamówienia: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przetarg nieograniczony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IV.1.2) Zamawiający żąda wniesienia wadium: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tak,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Informacja na temat wadium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Ustala się wadium w wysokości 3.500 zł ( słownie: trzy tysiące pięćset złotych) 1.Wykonawca wnosi wadium w jednej lub kilku następujących formach: - pieniężnej - poręczenia bankowego lub poręczenia spółdzielczej kasy oszczędnościowo-kredytowej, z tym że poręczenie kasy jest zawsze poręczeniem pieniężnym; - gwarancji bankowej; - gwarancji ubezpieczeniowej lub - poręczenia udzielanego przez podmioty, o których mowa w art. 6b ust. 5 pkt. 2 ustawy z dnia 9 listopada 2000 r. o utworzeniu Polskiej Agencji Rozwoju Przedsiębiorczości (Dz. U. Nr 109, poz. 1158 z późniejszymi zmianami). 2. Wadium wnoszone w pieniądzu należy zgodnie z art. 45 ust 7 ustawy Prawo zamówień publicznych wpłacić wyłącznie przelewem na rachunek bankowy Bank Spółdzielczy w Grójcu ; ul. </w:t>
      </w:r>
      <w:proofErr w:type="spellStart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Jatkowa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3 : 85 9128 0002 2001 0000 0866 0036 w takim terminie, aby najpóźniej przed upływem terminu składania ofert – określonym w pkt. 14 SIWZ – środki finansowe z tytułu wadium znajdowały się na wskazanym wyżej rachunku Zamawiającego. Zamawiający stwierdzi wniesienie wadium na podstawie informacji banku prowadzącego w/w rachunek. 3. Pozostałe, niepieniężne formy wadium wymienione w pkt.1 należy w formie oryginału załączyć do oferty. 4. Gwarancja bankowa lub ubezpieczeniowa, stanowiąca formę wniesienia wadium, winna spełniać co najmniej następujące wymogi (pod rygorem wykluczenia wykonawcy): a) ustalać beneficjenta gwarancji, tj. Starostwo Powiatowe w Grójcu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ustawy Prawo zamówień publicznych . Zamawiający zatrzymuje wadium wraz z odsetkami, jeżeli wykonawca w odpowiedzi na wezwanie, o którym mowa w art. 26 ust. 3, z przyczyn leżących po jego stronie, nie złożył dokumentów lub oświadczeń, o których mowa w art. 25 ust. 1, pełnomocnictw, listy podmiotów należących do tej samej grupy kapitałowej, o której mowa w art. 24 ust. 2 pkt 5, lub informacji o tym, że nie należy do grupy kapitałowej, lub nie wyraził zgody na poprawienie omyłki, o której mowa w art. 87 ust. 2 pkt 3, co powodowało brak możliwości wybrania oferty złożonej przez wykonawcę jako najkorzystniejszej. 5. Do wadium wniesionego w formie poręczenia wymagania opisane w pkt. 4 stosuje się odpowiednio 6. W przypadku nie wniesienia wadium na warunkach określonych w pkt. 1–41 Wykonawca zostanie wykluczony z dalszego postępowania, a złożona przez niego oferta zostanie odrzucona. 7. Zwrot wadium nastąpi na zasadach określonych w art. 46 ustawy Prawo zamówień publicznych (Dz. U. z 2010 r. nr 113, poz. 759).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Dopuszcza się złożenie oferty wariantowej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Liczba wykonawców  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Przewidywana minimalna liczba wykonawców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>Maksymalna liczba wykonawców  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Kryteria selekcji wykonawców: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Umowa ramowa będzie zawarta: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Zamówienie obejmuje ustanowienie dynamicznego systemu zakupów: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IV.1.8) Aukcja elektroniczna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Przewidziane jest przeprowadzenie aukcji elektronicznej? </w:t>
      </w:r>
      <w:r w:rsidRPr="00FF1074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Informacje dotyczące przebiegu aukcji elektronicznej: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Informacje dotyczące wykorzystywanego sprzętu elektronicznego, rozwiązań i specyfikacji technicznych w zakresie połączeń: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Wymagania dotyczące rejestracji i identyfikacji wykonawców w aukcji elektronicznej: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Informacje o liczbie etapów aukcji elektronicznej i czasie ich trwania: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Czy wykonawcy, którzy nie złożyli nowych postąpień, zostaną zakwalifikowani do następnego etapu: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Warunki zamknięcia aukcji elektronicznej: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IV.2) KRYTERIA OCENY OFERT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987"/>
      </w:tblGrid>
      <w:tr w:rsidR="003E497A" w:rsidRPr="00FF1074" w:rsidTr="003E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7A" w:rsidRPr="00FF1074" w:rsidRDefault="003E497A" w:rsidP="003E49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F107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E497A" w:rsidRPr="00FF1074" w:rsidRDefault="003E497A" w:rsidP="003E49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F1074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pl-PL"/>
              </w:rPr>
              <w:t>Znaczenie</w:t>
            </w:r>
          </w:p>
        </w:tc>
      </w:tr>
      <w:tr w:rsidR="003E497A" w:rsidRPr="00FF1074" w:rsidTr="003E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7A" w:rsidRPr="00FF1074" w:rsidRDefault="003E497A" w:rsidP="003E49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F107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3E497A" w:rsidRPr="00FF1074" w:rsidRDefault="003E497A" w:rsidP="003E49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F107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95</w:t>
            </w:r>
          </w:p>
        </w:tc>
      </w:tr>
      <w:tr w:rsidR="003E497A" w:rsidRPr="00FF1074" w:rsidTr="003E4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97A" w:rsidRPr="00FF1074" w:rsidRDefault="003E497A" w:rsidP="003E49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F107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Termin gwarancji</w:t>
            </w:r>
          </w:p>
        </w:tc>
        <w:tc>
          <w:tcPr>
            <w:tcW w:w="0" w:type="auto"/>
            <w:vAlign w:val="center"/>
            <w:hideMark/>
          </w:tcPr>
          <w:p w:rsidR="003E497A" w:rsidRPr="00FF1074" w:rsidRDefault="003E497A" w:rsidP="003E497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F1074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5</w:t>
            </w:r>
          </w:p>
        </w:tc>
      </w:tr>
    </w:tbl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Pzp</w:t>
      </w:r>
      <w:proofErr w:type="spellEnd"/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(przetarg nieograniczony)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nie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IV.3) Negocjacje z ogłoszeniem, dialog konkurencyjny, partnerstwo innowacyjne (jeżeli dotyczy)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Przewidziany jest podział negocjacji na etapy w celu ograniczenia liczby ofert: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Wstępny harmonogram postępowania: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Podział dialogu na etapy w celu ograniczenia liczby rozwiązań: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Należy podać informacje na temat etapów dialogu: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Informacje dodatkowe: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strony internetowej, na której będzie prowadzona licytacja elektroniczna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strony internetowej, na której jest dostępny opis przedmiotu zamówienia w licytacji elektronicznej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Wymagania dotyczące rejestracji i identyfikacji wykonawców w licytacji elektronicznej, w tym wymagania techniczne urządzeń informatycznych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Sposób postępowania w toku licytacji elektronicznej, w tym określenie minimalnych wysokości postąpień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Wykonawcy, którzy nie złożyli nowych postąpień, zostaną zakwalifikowani do następnego etapu: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Termin otwarcia licytacji elektronicznej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Termin i warunki zamknięcia licytacji elektronicznej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Istotne dla stron postanowienia, które zostaną wprowadzone do treści zawieranej umowy w sprawie zamówienia publicznego, albo ogólne warunki umowy, albo wzór umowy 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Wymagania dotyczące zabezpieczenia należytego wykonania umowy</w:t>
      </w: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Informacje dodatkowe:</w:t>
      </w:r>
    </w:p>
    <w:p w:rsidR="003B66D7" w:rsidRDefault="003B66D7" w:rsidP="003E497A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E497A" w:rsidRPr="00FF1074" w:rsidRDefault="003E497A" w:rsidP="003E49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IV.5) ZMIANA UMOWY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Zamawiający przewiduje możliwość dokonania istotnych zmian postanowień zawartej umowy w stosunku do treści oferty, na podstawie, której dokonano wyboru Wykonawcy w zakresie: Zamawiający dopuszcza zmianę umowy w formie aneksu, w sytuacji 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 i nie spowoduje zmiany wynagrodzenia Wykonawcy. Inicjatorem tej zmiany może być Zamawiający lub Wykonawca. Zamawiający dopuszcza zmianę umowy w formie aneksu w sytuacji, kiedy nastąpi ustawowa zmiana stawki VAT. Inicjatorem tej zmiany może być Zamawiający lub Wykonawca. Zmiana wymaga zgłoszenia w formie pisemnej w ciągu 14 dni od powzięcia informacji stanowiącej podstawę do wprowadzenia zmian. Zmiana ta nie wpłynie na termin wykonania prac i nie spowoduje zmiany wynagrodzenia Wykonawcy. Zamawiający dopuszcza zmianę kierownika budowy oraz innych osób biorących po stronie Wykonawcy udział w realizacji przedmiotu umowy, w sytuacji zdarzeń losowych oraz w przypadku niewywiązywania się z pełnionych obowiązków. Inicjatorem zmiany może być Zamawiający i Wykonawca. Zmiana musi nastąpić na osoby, które spełniają warunki określone w SIWZ. Zmiana wymaga zgłoszenia w formie pisemnej w ciągu 3 dni od powzięcia informacji stanowiącej podstawę do wprowadzenia zmian. Zmiany te nie wpłyną na termin wykonania prac i nie spowodują zmiany wynagrodzenia Wykonawcy. Zamawiający, po wyrażeniu zgody, dopuszcza zmianę umowy w formie aneksu w przypadku: wystąpienia nieprzewidzianych warunków i zjawisk atmosferycznych (kataklizmy);wystąpienia siły wyższej np.: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trąby powietrznej, pożaru, powodzi; wstrzymania budowy przez właściwy organ z przyczyn nie zawinionych przez Wykonawcę robót budowlanych, np.: dokonanie odkrywki archeologicznej, odkrycie niewybuchu, szczątek ludzkich itp.; wystąpienia innych nieprzewidzianych i uzasadnionych okoliczności; wystąpienia następstw działań administracyjnych (np. konieczności uzyskania wyroku sądowego lub innego orzeczenia sądu lub organu, którego konieczności nie przewidziano na etapie zawarcia umowy; koniecznością przerwania robót z uwagi na wystąpienie obiektywnych przyczyn technicznych; wstrzymania prac budowlanych przez właściwy organ z przyczyn niezawinionych przez Wykonawcę; wystąpienia innych okoliczności nie powstałych z winy Wykonawcy Inicjatorem zmiany może być Wykonawca lub Zamawiający. Zmiana wymaga zgłoszenia w formie pisemnej w ciągu 4 dni od powzięcia informacji stanowiącej podstawę do wprowadzenia zmian. Zmiana ta może spowodować zmianę terminu wykonania prac i nie spowoduje zmiany wynagrodzenia Wykonawcy. Zamawiający dopuszcza zmianę jakości lub innych parametrów charakterystycznych dla danego elementu robót budowlanych lub zmianę technologii ze względu na zmianę postępu technologicznego (np. wycofanie produktu z rynku) w uzgodnieniu z </w:t>
      </w:r>
      <w:proofErr w:type="spellStart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Zamawiajacym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 dla niego korzystnych, w sytuacjach nie </w:t>
      </w:r>
      <w:proofErr w:type="spellStart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>zawinonych</w:t>
      </w:r>
      <w:proofErr w:type="spellEnd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przez Wykonawcę. Zmiany te nie wpłyną na termin wykonania prac i nie spowodują zmiany wynagrodzenia Wykonawcy. Zamawiający dopuszcza zmianę podwykonawcy. Zmiana ta nie wpłynie na termin wykonania prac i nie spowoduje zmiany wynagrodzenia Wykonawcy. Zmiana wymaga zgłoszenia w formie pisemnej w ciągu 4 dni od powzięcia informacji stanowiącej podstawę do wprowadzenia zmian. Inicjatorem zmiany może być wykonawca.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IV.6) INFORMACJE ADMINISTRACYJNE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FF107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(jeżeli dotyczy):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Środki służące ochronie informacji o charakterze poufnym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="003B66D7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</w:t>
      </w:r>
      <w:r w:rsidRPr="003B66D7">
        <w:rPr>
          <w:rFonts w:ascii="Verdana" w:eastAsia="Times New Roman" w:hAnsi="Verdana" w:cs="Times New Roman"/>
          <w:b/>
          <w:lang w:eastAsia="pl-PL"/>
        </w:rPr>
        <w:t xml:space="preserve">24/08/2016 godzina: 12:00, </w:t>
      </w:r>
      <w:r w:rsidRPr="003B66D7">
        <w:rPr>
          <w:rFonts w:ascii="Verdana" w:eastAsia="Times New Roman" w:hAnsi="Verdana" w:cs="Times New Roman"/>
          <w:b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Wskazać powody: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bookmarkStart w:id="0" w:name="_GoBack"/>
      <w:bookmarkEnd w:id="0"/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Język lub języki, w jakich muszą być sporządzone wnioski o dopuszczenie do udziału w postępowaniu lub oferty</w:t>
      </w:r>
      <w:r w:rsidR="001C6CD2"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POLSKI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IV.6.3) Termin związania ofertą: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okres w dniach: 30 (od ostatecznego terminu składania ofert) 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1074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FF107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IV.6.6) Informacje dodatkowe:</w:t>
      </w:r>
    </w:p>
    <w:p w:rsidR="00F57018" w:rsidRPr="00FF1074" w:rsidRDefault="00F57018">
      <w:pPr>
        <w:rPr>
          <w:rFonts w:ascii="Verdana" w:hAnsi="Verdana"/>
          <w:sz w:val="18"/>
          <w:szCs w:val="18"/>
        </w:rPr>
      </w:pPr>
    </w:p>
    <w:sectPr w:rsidR="00F57018" w:rsidRPr="00FF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7A"/>
    <w:rsid w:val="001C6CD2"/>
    <w:rsid w:val="003B66D7"/>
    <w:rsid w:val="003E497A"/>
    <w:rsid w:val="00F57018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0EAA-4E5A-4DDB-BCA3-DC3E75D5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6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3702</Words>
  <Characters>22212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3</cp:revision>
  <dcterms:created xsi:type="dcterms:W3CDTF">2016-08-09T07:12:00Z</dcterms:created>
  <dcterms:modified xsi:type="dcterms:W3CDTF">2016-08-09T08:03:00Z</dcterms:modified>
</cp:coreProperties>
</file>